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C6DB4FC" w:rsidR="008A22CF" w:rsidRPr="00437BE8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37BE8">
        <w:t>3GPP TSG-RAN WG4</w:t>
      </w:r>
      <w:r w:rsidR="001D4850" w:rsidRPr="00437BE8">
        <w:t xml:space="preserve"> Meeting</w:t>
      </w:r>
      <w:r w:rsidR="005071CC" w:rsidRPr="00437BE8">
        <w:t xml:space="preserve"> #</w:t>
      </w:r>
      <w:r w:rsidR="00F4101B" w:rsidRPr="00437BE8">
        <w:t>8</w:t>
      </w:r>
      <w:r w:rsidR="00437BE8" w:rsidRPr="00437BE8">
        <w:t>6</w:t>
      </w:r>
      <w:r w:rsidRPr="00437BE8">
        <w:tab/>
      </w:r>
      <w:r w:rsidRPr="00437BE8">
        <w:rPr>
          <w:szCs w:val="24"/>
        </w:rPr>
        <w:t>R4-1</w:t>
      </w:r>
      <w:r w:rsidR="00437BE8" w:rsidRPr="00437BE8">
        <w:rPr>
          <w:szCs w:val="24"/>
        </w:rPr>
        <w:t>80</w:t>
      </w:r>
      <w:r w:rsidR="004559AA">
        <w:rPr>
          <w:szCs w:val="24"/>
        </w:rPr>
        <w:t>2365</w:t>
      </w:r>
    </w:p>
    <w:p w14:paraId="5E5109E4" w14:textId="10E52100" w:rsidR="008A22CF" w:rsidRPr="00437BE8" w:rsidRDefault="00437BE8" w:rsidP="008A22CF">
      <w:pPr>
        <w:pStyle w:val="3GPPHeader"/>
      </w:pPr>
      <w:bookmarkStart w:id="1" w:name="OLE_LINK3"/>
      <w:bookmarkStart w:id="2" w:name="OLE_LINK4"/>
      <w:r w:rsidRPr="00437BE8">
        <w:t>Athens</w:t>
      </w:r>
      <w:r w:rsidR="0057693F" w:rsidRPr="00437BE8">
        <w:t xml:space="preserve">, </w:t>
      </w:r>
      <w:r w:rsidRPr="00437BE8">
        <w:t>Greece, 26</w:t>
      </w:r>
      <w:r w:rsidR="00126E1B" w:rsidRPr="00437BE8">
        <w:t xml:space="preserve"> </w:t>
      </w:r>
      <w:r w:rsidRPr="00437BE8">
        <w:t>F</w:t>
      </w:r>
      <w:r>
        <w:t>ebruary</w:t>
      </w:r>
      <w:r w:rsidR="00B96374" w:rsidRPr="00437BE8">
        <w:t xml:space="preserve"> </w:t>
      </w:r>
      <w:r w:rsidR="00126E1B" w:rsidRPr="00437BE8">
        <w:t xml:space="preserve">– </w:t>
      </w:r>
      <w:r>
        <w:t>2</w:t>
      </w:r>
      <w:r w:rsidR="00126E1B" w:rsidRPr="00437BE8">
        <w:t xml:space="preserve"> </w:t>
      </w:r>
      <w:r>
        <w:t>March</w:t>
      </w:r>
      <w:r w:rsidR="00126E1B" w:rsidRPr="00437BE8">
        <w:t xml:space="preserve"> 201</w:t>
      </w:r>
      <w:r>
        <w:t>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71E9345C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Agenda Item:</w:t>
      </w:r>
      <w:r w:rsidRPr="00437BE8">
        <w:rPr>
          <w:sz w:val="22"/>
        </w:rPr>
        <w:tab/>
      </w:r>
      <w:r w:rsidR="004559AA">
        <w:rPr>
          <w:sz w:val="22"/>
        </w:rPr>
        <w:t>6.19.4.3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47B16736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683001">
        <w:rPr>
          <w:sz w:val="22"/>
        </w:rPr>
        <w:t>Simulation assumption of CGI reading for</w:t>
      </w:r>
      <w:r w:rsidR="00D25556">
        <w:rPr>
          <w:sz w:val="22"/>
        </w:rPr>
        <w:t xml:space="preserve"> </w:t>
      </w:r>
      <w:proofErr w:type="spellStart"/>
      <w:r w:rsidR="00AB35FC">
        <w:rPr>
          <w:sz w:val="22"/>
        </w:rPr>
        <w:t>eFeMTC</w:t>
      </w:r>
      <w:proofErr w:type="spellEnd"/>
      <w:r w:rsidR="00AB35FC">
        <w:rPr>
          <w:sz w:val="22"/>
        </w:rPr>
        <w:t xml:space="preserve"> </w:t>
      </w:r>
      <w:r w:rsidR="00683001">
        <w:rPr>
          <w:sz w:val="22"/>
        </w:rPr>
        <w:t>UE</w:t>
      </w:r>
    </w:p>
    <w:p w14:paraId="385E2C9B" w14:textId="7F3EF6CD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7A63E2">
        <w:rPr>
          <w:sz w:val="22"/>
        </w:rPr>
        <w:t>Approval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11F4C665" w14:textId="137C8D25" w:rsidR="005314A3" w:rsidRPr="00AE1069" w:rsidRDefault="005314A3" w:rsidP="00A72022">
      <w:r>
        <w:t xml:space="preserve">This contribution proposes the simulation assumption for CGI reading requirement for </w:t>
      </w:r>
      <w:proofErr w:type="spellStart"/>
      <w:r>
        <w:t>eFeMTC</w:t>
      </w:r>
      <w:proofErr w:type="spellEnd"/>
      <w:r>
        <w:t xml:space="preserve">. </w:t>
      </w:r>
    </w:p>
    <w:p w14:paraId="6BB507A5" w14:textId="3C16F648" w:rsidR="005314A3" w:rsidRPr="005314A3" w:rsidRDefault="005314A3" w:rsidP="005314A3">
      <w:pPr>
        <w:pStyle w:val="Heading1"/>
      </w:pPr>
      <w:r>
        <w:t>2</w:t>
      </w:r>
      <w:r>
        <w:tab/>
        <w:t>Simulation assumption</w:t>
      </w:r>
    </w:p>
    <w:p w14:paraId="232E08CA" w14:textId="31E81245" w:rsidR="00804773" w:rsidRDefault="00065BA2" w:rsidP="00A7202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_Ref505938842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 w:rsidR="00B16102">
        <w:rPr>
          <w:lang w:val="en-GB"/>
        </w:rPr>
        <w:t xml:space="preserve"> is the simulation assumption to derive</w:t>
      </w:r>
      <w:r w:rsidR="00B16102" w:rsidRPr="00B16102">
        <w:rPr>
          <w:lang w:val="en-GB"/>
        </w:rPr>
        <w:t xml:space="preserve"> the CGI reading </w:t>
      </w:r>
      <w:r w:rsidR="00CB5F65">
        <w:rPr>
          <w:lang w:val="en-GB"/>
        </w:rPr>
        <w:t xml:space="preserve">time. </w:t>
      </w:r>
      <w:r w:rsidR="00AE1069">
        <w:rPr>
          <w:lang w:val="en-GB"/>
        </w:rPr>
        <w:t>Companies are encouraged to provide the simulation results (required CGI acquisition time)</w:t>
      </w:r>
      <w:r w:rsidR="00CB5F65">
        <w:rPr>
          <w:lang w:val="en-GB"/>
        </w:rPr>
        <w:t xml:space="preserve"> with 90% decoding success rate assuming Rel-15 BL UE.</w:t>
      </w:r>
    </w:p>
    <w:p w14:paraId="1C2DC057" w14:textId="05A2739C" w:rsidR="00DE03E4" w:rsidRDefault="00DE03E4" w:rsidP="00DE03E4">
      <w:pPr>
        <w:pStyle w:val="Caption"/>
        <w:rPr>
          <w:lang w:val="en-GB"/>
        </w:rPr>
      </w:pPr>
      <w:bookmarkStart w:id="3" w:name="_Ref50593884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ab/>
        <w:t>Simulat</w:t>
      </w:r>
      <w:r w:rsidR="0065349A">
        <w:t xml:space="preserve">ion parameters for CGI reading for CE Mode B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754"/>
      </w:tblGrid>
      <w:tr w:rsidR="00065BA2" w14:paraId="7AD2B6E3" w14:textId="77777777" w:rsidTr="00065BA2">
        <w:tc>
          <w:tcPr>
            <w:tcW w:w="2875" w:type="dxa"/>
            <w:shd w:val="clear" w:color="auto" w:fill="D9D9D9" w:themeFill="background1" w:themeFillShade="D9"/>
          </w:tcPr>
          <w:p w14:paraId="6AD54C03" w14:textId="7CB3602E" w:rsidR="00CA3E5A" w:rsidRDefault="00CA3E5A" w:rsidP="00CA3E5A">
            <w:pPr>
              <w:spacing w:after="0"/>
            </w:pPr>
            <w:r>
              <w:t>Parameters</w:t>
            </w:r>
          </w:p>
        </w:tc>
        <w:tc>
          <w:tcPr>
            <w:tcW w:w="6754" w:type="dxa"/>
            <w:shd w:val="clear" w:color="auto" w:fill="D9D9D9" w:themeFill="background1" w:themeFillShade="D9"/>
          </w:tcPr>
          <w:p w14:paraId="13D2033B" w14:textId="7BED2D37" w:rsidR="00CA3E5A" w:rsidRDefault="00CA3E5A" w:rsidP="00CA3E5A">
            <w:pPr>
              <w:spacing w:after="0"/>
            </w:pPr>
            <w:r>
              <w:t>Values</w:t>
            </w:r>
          </w:p>
        </w:tc>
      </w:tr>
      <w:tr w:rsidR="00065BA2" w14:paraId="4550E5AB" w14:textId="77777777" w:rsidTr="00065BA2">
        <w:tc>
          <w:tcPr>
            <w:tcW w:w="2875" w:type="dxa"/>
          </w:tcPr>
          <w:p w14:paraId="00BF151C" w14:textId="6C799634" w:rsidR="00CA3E5A" w:rsidRDefault="00CA3E5A" w:rsidP="00CA3E5A">
            <w:pPr>
              <w:spacing w:after="0"/>
            </w:pPr>
            <w:r>
              <w:t xml:space="preserve">Serving cell SCH </w:t>
            </w: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6754" w:type="dxa"/>
          </w:tcPr>
          <w:p w14:paraId="3D99835A" w14:textId="5AEBCB4E" w:rsidR="00CA3E5A" w:rsidRDefault="00CA3E5A" w:rsidP="00CA3E5A">
            <w:pPr>
              <w:spacing w:after="0"/>
            </w:pPr>
            <w:r>
              <w:t>-6dB</w:t>
            </w:r>
          </w:p>
        </w:tc>
      </w:tr>
      <w:tr w:rsidR="00065BA2" w14:paraId="2C084B42" w14:textId="77777777" w:rsidTr="00065BA2">
        <w:tc>
          <w:tcPr>
            <w:tcW w:w="2875" w:type="dxa"/>
          </w:tcPr>
          <w:p w14:paraId="4B87AB7C" w14:textId="7A1BE757" w:rsidR="00CA3E5A" w:rsidRDefault="00CA3E5A" w:rsidP="00CA3E5A">
            <w:pPr>
              <w:spacing w:after="0"/>
            </w:pPr>
            <w:r>
              <w:t xml:space="preserve">Target cell SCH </w:t>
            </w:r>
            <w:proofErr w:type="spellStart"/>
            <w:r>
              <w:t>Es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6754" w:type="dxa"/>
          </w:tcPr>
          <w:p w14:paraId="2ECA9023" w14:textId="17AE7921" w:rsidR="00CA3E5A" w:rsidRDefault="00CA3E5A" w:rsidP="00CA3E5A">
            <w:pPr>
              <w:spacing w:after="0"/>
            </w:pPr>
            <w:r>
              <w:t>-15dB</w:t>
            </w:r>
          </w:p>
        </w:tc>
      </w:tr>
      <w:tr w:rsidR="00065BA2" w14:paraId="0F81B718" w14:textId="77777777" w:rsidTr="00065BA2">
        <w:tc>
          <w:tcPr>
            <w:tcW w:w="2875" w:type="dxa"/>
          </w:tcPr>
          <w:p w14:paraId="553BF3D3" w14:textId="79DCF477" w:rsidR="00CA3E5A" w:rsidRDefault="00395074" w:rsidP="00CA3E5A">
            <w:pPr>
              <w:spacing w:after="0"/>
            </w:pPr>
            <w:r>
              <w:t>UE receive antennas</w:t>
            </w:r>
          </w:p>
        </w:tc>
        <w:tc>
          <w:tcPr>
            <w:tcW w:w="6754" w:type="dxa"/>
          </w:tcPr>
          <w:p w14:paraId="7805BF1D" w14:textId="0A3C98B5" w:rsidR="007B30B9" w:rsidRDefault="00395074" w:rsidP="00CA3E5A">
            <w:pPr>
              <w:spacing w:after="0"/>
            </w:pPr>
            <w:r>
              <w:t>1</w:t>
            </w:r>
          </w:p>
        </w:tc>
      </w:tr>
      <w:tr w:rsidR="00065BA2" w14:paraId="3FE80E20" w14:textId="77777777" w:rsidTr="00065BA2">
        <w:tc>
          <w:tcPr>
            <w:tcW w:w="2875" w:type="dxa"/>
          </w:tcPr>
          <w:p w14:paraId="1D7B7C1A" w14:textId="56ED4680" w:rsidR="007B30B9" w:rsidRDefault="007B30B9" w:rsidP="00CA3E5A">
            <w:pPr>
              <w:spacing w:after="0"/>
            </w:pPr>
            <w:r>
              <w:t>BS transmit antennas</w:t>
            </w:r>
          </w:p>
        </w:tc>
        <w:tc>
          <w:tcPr>
            <w:tcW w:w="6754" w:type="dxa"/>
          </w:tcPr>
          <w:p w14:paraId="2554C3CB" w14:textId="20E06A5D" w:rsidR="007B30B9" w:rsidRDefault="007B30B9" w:rsidP="00CA3E5A">
            <w:pPr>
              <w:spacing w:after="0"/>
            </w:pPr>
            <w:r>
              <w:t>2</w:t>
            </w:r>
          </w:p>
        </w:tc>
      </w:tr>
      <w:tr w:rsidR="00065BA2" w14:paraId="38F38B9D" w14:textId="77777777" w:rsidTr="00065BA2">
        <w:tc>
          <w:tcPr>
            <w:tcW w:w="2875" w:type="dxa"/>
          </w:tcPr>
          <w:p w14:paraId="7E59DB6C" w14:textId="2BED9E07" w:rsidR="00CA3E5A" w:rsidRDefault="00395074" w:rsidP="00CA3E5A">
            <w:pPr>
              <w:spacing w:after="0"/>
            </w:pPr>
            <w:r>
              <w:t>Fading channel</w:t>
            </w:r>
          </w:p>
        </w:tc>
        <w:tc>
          <w:tcPr>
            <w:tcW w:w="6754" w:type="dxa"/>
          </w:tcPr>
          <w:p w14:paraId="5843B7EB" w14:textId="45519FEC" w:rsidR="00CA3E5A" w:rsidRDefault="00395074" w:rsidP="00CA3E5A">
            <w:pPr>
              <w:spacing w:after="0"/>
            </w:pPr>
            <w:r>
              <w:t>ETU1</w:t>
            </w:r>
            <w:r w:rsidR="007B30B9">
              <w:t>, EPA1</w:t>
            </w:r>
          </w:p>
        </w:tc>
      </w:tr>
      <w:tr w:rsidR="00065BA2" w14:paraId="3698A71C" w14:textId="77777777" w:rsidTr="00065BA2">
        <w:tc>
          <w:tcPr>
            <w:tcW w:w="2875" w:type="dxa"/>
          </w:tcPr>
          <w:p w14:paraId="723FC652" w14:textId="1EAF448D" w:rsidR="00CA3E5A" w:rsidRDefault="007B30B9" w:rsidP="00CA3E5A">
            <w:pPr>
              <w:spacing w:after="0"/>
            </w:pPr>
            <w:r>
              <w:t>PBCH repetition</w:t>
            </w:r>
          </w:p>
        </w:tc>
        <w:tc>
          <w:tcPr>
            <w:tcW w:w="6754" w:type="dxa"/>
          </w:tcPr>
          <w:p w14:paraId="13A83226" w14:textId="7BDD9BE3" w:rsidR="007B30B9" w:rsidRDefault="007B30B9" w:rsidP="00CA3E5A">
            <w:pPr>
              <w:spacing w:after="0"/>
            </w:pPr>
            <w:r>
              <w:t>Configured as specified in TS36.211</w:t>
            </w:r>
            <w:r w:rsidR="002A7805">
              <w:t xml:space="preserve"> 6.6.4</w:t>
            </w:r>
            <w:r>
              <w:t xml:space="preserve"> </w:t>
            </w:r>
          </w:p>
        </w:tc>
      </w:tr>
      <w:tr w:rsidR="00065BA2" w14:paraId="3AD28745" w14:textId="77777777" w:rsidTr="00065BA2">
        <w:tc>
          <w:tcPr>
            <w:tcW w:w="2875" w:type="dxa"/>
          </w:tcPr>
          <w:p w14:paraId="325B1662" w14:textId="552DE0CE" w:rsidR="007B30B9" w:rsidRDefault="007B30B9" w:rsidP="00CA3E5A">
            <w:pPr>
              <w:spacing w:after="0"/>
            </w:pPr>
            <w:r>
              <w:t>SIB1-BR repetition level</w:t>
            </w:r>
          </w:p>
        </w:tc>
        <w:tc>
          <w:tcPr>
            <w:tcW w:w="6754" w:type="dxa"/>
          </w:tcPr>
          <w:p w14:paraId="6B76777B" w14:textId="438B6EEE" w:rsidR="007B30B9" w:rsidRDefault="007B30B9" w:rsidP="00CA3E5A">
            <w:pPr>
              <w:spacing w:after="0"/>
            </w:pPr>
            <w:r>
              <w:t>16</w:t>
            </w:r>
            <w:r w:rsidR="00872FD0">
              <w:t xml:space="preserve"> (schedulingInfoSIB1-BR = 18)</w:t>
            </w:r>
          </w:p>
        </w:tc>
      </w:tr>
      <w:tr w:rsidR="00065BA2" w14:paraId="5F278D14" w14:textId="77777777" w:rsidTr="00065BA2">
        <w:tc>
          <w:tcPr>
            <w:tcW w:w="2875" w:type="dxa"/>
          </w:tcPr>
          <w:p w14:paraId="5E880E12" w14:textId="12DCE0BB" w:rsidR="00AF7042" w:rsidRDefault="00AF7042" w:rsidP="00CA3E5A">
            <w:pPr>
              <w:spacing w:after="0"/>
            </w:pPr>
            <w:r>
              <w:t>TBS for SIB1-BR</w:t>
            </w:r>
          </w:p>
        </w:tc>
        <w:tc>
          <w:tcPr>
            <w:tcW w:w="6754" w:type="dxa"/>
          </w:tcPr>
          <w:p w14:paraId="2490B975" w14:textId="131A43D6" w:rsidR="00AF7042" w:rsidRDefault="001843D4" w:rsidP="00CA3E5A">
            <w:pPr>
              <w:spacing w:after="0"/>
            </w:pPr>
            <w:r>
              <w:t>936 bits</w:t>
            </w:r>
            <w:r w:rsidR="00872FD0">
              <w:t xml:space="preserve"> (schedulingInfoSIB1-BR = 18)</w:t>
            </w:r>
          </w:p>
        </w:tc>
      </w:tr>
      <w:tr w:rsidR="00065BA2" w14:paraId="65EE8CE2" w14:textId="77777777" w:rsidTr="00065BA2">
        <w:tc>
          <w:tcPr>
            <w:tcW w:w="2875" w:type="dxa"/>
          </w:tcPr>
          <w:p w14:paraId="0D9AFC2B" w14:textId="18C535EC" w:rsidR="00102A1C" w:rsidRDefault="00102A1C" w:rsidP="00CA3E5A">
            <w:pPr>
              <w:spacing w:after="0"/>
            </w:pPr>
            <w:r>
              <w:t>MIB assumption</w:t>
            </w:r>
          </w:p>
        </w:tc>
        <w:tc>
          <w:tcPr>
            <w:tcW w:w="6754" w:type="dxa"/>
          </w:tcPr>
          <w:p w14:paraId="0DC8A855" w14:textId="3997ED6F" w:rsidR="00102A1C" w:rsidRDefault="00102A1C" w:rsidP="00CA3E5A">
            <w:pPr>
              <w:spacing w:after="0"/>
            </w:pPr>
            <w:r>
              <w:t>The network does not change the MIB payload information</w:t>
            </w:r>
            <w:r w:rsidR="00F85119">
              <w:t xml:space="preserve"> </w:t>
            </w:r>
            <w:r w:rsidR="00B85178">
              <w:t xml:space="preserve">across MIB TTI (40ms) </w:t>
            </w:r>
            <w:r w:rsidR="00F85119">
              <w:t xml:space="preserve">except for </w:t>
            </w:r>
            <w:r w:rsidR="00065BA2">
              <w:t>the s</w:t>
            </w:r>
            <w:r w:rsidR="00065BA2" w:rsidRPr="00065BA2">
              <w:t>ystem</w:t>
            </w:r>
            <w:r w:rsidR="00065BA2">
              <w:t xml:space="preserve"> f</w:t>
            </w:r>
            <w:r w:rsidR="00065BA2" w:rsidRPr="00065BA2">
              <w:t>rame</w:t>
            </w:r>
            <w:r w:rsidR="00065BA2">
              <w:t xml:space="preserve"> n</w:t>
            </w:r>
            <w:r w:rsidR="00065BA2" w:rsidRPr="00065BA2">
              <w:t>umber</w:t>
            </w:r>
            <w:r w:rsidR="00065BA2">
              <w:t xml:space="preserve"> (SFN)</w:t>
            </w:r>
          </w:p>
        </w:tc>
      </w:tr>
      <w:tr w:rsidR="00065BA2" w14:paraId="26B0C331" w14:textId="77777777" w:rsidTr="00065BA2">
        <w:tc>
          <w:tcPr>
            <w:tcW w:w="2875" w:type="dxa"/>
          </w:tcPr>
          <w:p w14:paraId="777F23C8" w14:textId="48F22796" w:rsidR="00102A1C" w:rsidRDefault="00102A1C" w:rsidP="00CA3E5A">
            <w:pPr>
              <w:spacing w:after="0"/>
            </w:pPr>
            <w:r>
              <w:t>SIB1-BR assumption</w:t>
            </w:r>
          </w:p>
        </w:tc>
        <w:tc>
          <w:tcPr>
            <w:tcW w:w="6754" w:type="dxa"/>
          </w:tcPr>
          <w:p w14:paraId="638CAC09" w14:textId="6028104E" w:rsidR="003C275C" w:rsidRDefault="00F85119" w:rsidP="00CA3E5A">
            <w:pPr>
              <w:spacing w:after="0"/>
            </w:pPr>
            <w:r>
              <w:t xml:space="preserve">The network does not change </w:t>
            </w:r>
            <w:r w:rsidR="00B85178">
              <w:t xml:space="preserve">the SIB1-BR information across SIB1-BR TTI (80ms). </w:t>
            </w:r>
          </w:p>
        </w:tc>
      </w:tr>
      <w:tr w:rsidR="003C275C" w14:paraId="4439B055" w14:textId="77777777" w:rsidTr="00065BA2">
        <w:tc>
          <w:tcPr>
            <w:tcW w:w="2875" w:type="dxa"/>
          </w:tcPr>
          <w:p w14:paraId="74518282" w14:textId="33A7C1B8" w:rsidR="003C275C" w:rsidRDefault="003C275C" w:rsidP="00CA3E5A">
            <w:pPr>
              <w:spacing w:after="0"/>
            </w:pPr>
            <w:r>
              <w:t>Evaluation</w:t>
            </w:r>
          </w:p>
        </w:tc>
        <w:tc>
          <w:tcPr>
            <w:tcW w:w="6754" w:type="dxa"/>
          </w:tcPr>
          <w:p w14:paraId="7608A1F2" w14:textId="038B2F7D" w:rsidR="003C275C" w:rsidRDefault="003C275C" w:rsidP="00CA3E5A">
            <w:pPr>
              <w:spacing w:after="0"/>
            </w:pPr>
            <w:r>
              <w:t xml:space="preserve">90% of target cell SI decoding success rate. </w:t>
            </w:r>
          </w:p>
        </w:tc>
      </w:tr>
    </w:tbl>
    <w:p w14:paraId="4A99D1AB" w14:textId="77777777" w:rsidR="00CA3E5A" w:rsidRPr="00B16102" w:rsidRDefault="00CA3E5A" w:rsidP="00A72022"/>
    <w:p w14:paraId="1555E66F" w14:textId="70CEDD53" w:rsidR="00766EB9" w:rsidRPr="00437BE8" w:rsidRDefault="005314A3" w:rsidP="00766EB9">
      <w:pPr>
        <w:pStyle w:val="Heading1"/>
        <w:rPr>
          <w:lang w:val="en-US"/>
        </w:rPr>
      </w:pPr>
      <w:bookmarkStart w:id="4" w:name="_Ref352176984"/>
      <w:r>
        <w:rPr>
          <w:lang w:val="en-US"/>
        </w:rPr>
        <w:t>3</w:t>
      </w:r>
      <w:r w:rsidR="00766EB9" w:rsidRPr="00437BE8">
        <w:rPr>
          <w:lang w:val="en-US"/>
        </w:rPr>
        <w:tab/>
        <w:t>References</w:t>
      </w:r>
    </w:p>
    <w:bookmarkEnd w:id="4"/>
    <w:p w14:paraId="255EF4E7" w14:textId="233CE92E" w:rsidR="007A63E2" w:rsidRDefault="007A63E2" w:rsidP="007A63E2">
      <w:pPr>
        <w:pStyle w:val="Reference"/>
      </w:pPr>
      <w:r w:rsidRPr="007A63E2">
        <w:t>R4-157723</w:t>
      </w:r>
      <w:r>
        <w:t>, “S</w:t>
      </w:r>
      <w:r w:rsidRPr="007A63E2">
        <w:t xml:space="preserve">I reading requirements for </w:t>
      </w:r>
      <w:proofErr w:type="spellStart"/>
      <w:r w:rsidRPr="007A63E2">
        <w:t>eMTC</w:t>
      </w:r>
      <w:proofErr w:type="spellEnd"/>
      <w:r>
        <w:t xml:space="preserve">”, Ericsson. </w:t>
      </w:r>
    </w:p>
    <w:p w14:paraId="09F16B71" w14:textId="3B0A1DD8" w:rsidR="00216397" w:rsidRDefault="0023783C" w:rsidP="00A72787">
      <w:pPr>
        <w:pStyle w:val="Reference"/>
      </w:pPr>
      <w:r>
        <w:rPr>
          <w:color w:val="000000"/>
          <w:lang w:eastAsia="zh-CN"/>
        </w:rPr>
        <w:t>R4-</w:t>
      </w:r>
      <w:r>
        <w:rPr>
          <w:rFonts w:hint="eastAsia"/>
          <w:color w:val="000000"/>
          <w:lang w:eastAsia="zh-CN"/>
        </w:rPr>
        <w:t>160875</w:t>
      </w:r>
      <w:r w:rsidR="00A72787">
        <w:t>, “</w:t>
      </w:r>
      <w:r w:rsidRPr="00D05E01">
        <w:rPr>
          <w:lang w:eastAsia="zh-CN"/>
        </w:rPr>
        <w:t>Simulation assumption for CGI requirements</w:t>
      </w:r>
      <w:r w:rsidRPr="002A2B27">
        <w:rPr>
          <w:lang w:eastAsia="zh-CN"/>
        </w:rPr>
        <w:t xml:space="preserve"> for </w:t>
      </w:r>
      <w:proofErr w:type="spellStart"/>
      <w:r w:rsidRPr="002A2B27">
        <w:rPr>
          <w:lang w:eastAsia="zh-CN"/>
        </w:rPr>
        <w:t>eMTC</w:t>
      </w:r>
      <w:proofErr w:type="spellEnd"/>
      <w:r w:rsidR="00A72787">
        <w:t xml:space="preserve">”, Huawei, </w:t>
      </w:r>
      <w:proofErr w:type="spellStart"/>
      <w:r w:rsidR="00A72787">
        <w:t>HiSilicon</w:t>
      </w:r>
      <w:proofErr w:type="spellEnd"/>
      <w:r w:rsidR="00A72787">
        <w:t xml:space="preserve">. </w:t>
      </w:r>
    </w:p>
    <w:p w14:paraId="0E27B7B8" w14:textId="2950579F" w:rsidR="00621FA6" w:rsidRPr="00437BE8" w:rsidRDefault="00621FA6" w:rsidP="00621FA6">
      <w:pPr>
        <w:pStyle w:val="Reference"/>
      </w:pPr>
      <w:r>
        <w:rPr>
          <w:color w:val="000000"/>
          <w:lang w:eastAsia="zh-CN"/>
        </w:rPr>
        <w:t>R4-1802364, “</w:t>
      </w:r>
      <w:r w:rsidRPr="00621FA6">
        <w:rPr>
          <w:color w:val="000000"/>
          <w:lang w:eastAsia="zh-CN"/>
        </w:rPr>
        <w:t xml:space="preserve">CGI reading requirements for </w:t>
      </w:r>
      <w:proofErr w:type="spellStart"/>
      <w:r w:rsidRPr="00621FA6">
        <w:rPr>
          <w:color w:val="000000"/>
          <w:lang w:eastAsia="zh-CN"/>
        </w:rPr>
        <w:t>eFeMTC</w:t>
      </w:r>
      <w:proofErr w:type="spellEnd"/>
      <w:r w:rsidRPr="00621FA6">
        <w:rPr>
          <w:color w:val="000000"/>
          <w:lang w:eastAsia="zh-CN"/>
        </w:rPr>
        <w:t xml:space="preserve"> UE</w:t>
      </w:r>
      <w:r>
        <w:rPr>
          <w:color w:val="000000"/>
          <w:lang w:eastAsia="zh-CN"/>
        </w:rPr>
        <w:t xml:space="preserve">”, Ericsson. </w:t>
      </w:r>
      <w:bookmarkStart w:id="5" w:name="_GoBack"/>
      <w:bookmarkEnd w:id="5"/>
    </w:p>
    <w:sectPr w:rsidR="00621FA6" w:rsidRPr="00437BE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BAE72" w14:textId="77777777" w:rsidR="006F5409" w:rsidRDefault="006F5409">
      <w:pPr>
        <w:spacing w:after="0"/>
      </w:pPr>
      <w:r>
        <w:separator/>
      </w:r>
    </w:p>
  </w:endnote>
  <w:endnote w:type="continuationSeparator" w:id="0">
    <w:p w14:paraId="72DCA1F7" w14:textId="77777777" w:rsidR="006F5409" w:rsidRDefault="006F54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613982CF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F485E">
      <w:t>1</w:t>
    </w:r>
    <w:r>
      <w:fldChar w:fldCharType="end"/>
    </w:r>
  </w:p>
  <w:p w14:paraId="645DF157" w14:textId="77777777" w:rsidR="00E479EA" w:rsidRDefault="00E47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77055" w14:textId="77777777" w:rsidR="006F5409" w:rsidRDefault="006F5409">
      <w:pPr>
        <w:spacing w:after="0"/>
      </w:pPr>
      <w:r>
        <w:separator/>
      </w:r>
    </w:p>
  </w:footnote>
  <w:footnote w:type="continuationSeparator" w:id="0">
    <w:p w14:paraId="68B1FF00" w14:textId="77777777" w:rsidR="006F5409" w:rsidRDefault="006F54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5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proofState w:spelling="clean" w:grammar="clean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485E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48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485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E876BCE-28DD-4A8A-A6E0-16C9C8C8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2018-02-19T10:04:00Z</dcterms:modified>
</cp:coreProperties>
</file>